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C1251B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</w:t>
      </w:r>
      <w:r w:rsidR="00C1251B">
        <w:rPr>
          <w:rFonts w:ascii="Cambria" w:hAnsi="Cambria" w:cs="Arial"/>
          <w:bCs/>
          <w:sz w:val="20"/>
          <w:szCs w:val="20"/>
          <w:lang w:val="x-none" w:eastAsia="x-none"/>
        </w:rPr>
        <w:t xml:space="preserve">ych (Dz. U. z </w:t>
      </w:r>
      <w:r w:rsidR="00C1251B" w:rsidRPr="00C1251B">
        <w:rPr>
          <w:rFonts w:ascii="Cambria" w:hAnsi="Cambria" w:cs="Arial"/>
          <w:bCs/>
          <w:sz w:val="20"/>
          <w:szCs w:val="20"/>
          <w:lang w:val="x-none" w:eastAsia="x-none"/>
        </w:rPr>
        <w:t>2021 r., poz. 1129</w:t>
      </w:r>
      <w:r w:rsidR="00C1251B" w:rsidRPr="00C1251B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A0524" w:rsidRDefault="006E200A" w:rsidP="001A0524">
      <w:pPr>
        <w:spacing w:before="221" w:line="264" w:lineRule="exact"/>
        <w:ind w:left="96"/>
        <w:jc w:val="center"/>
        <w:rPr>
          <w:rFonts w:ascii="Cambria" w:hAnsi="Cambria"/>
          <w:b/>
          <w:sz w:val="20"/>
          <w:szCs w:val="20"/>
        </w:rPr>
      </w:pPr>
      <w:r w:rsidRPr="006E200A">
        <w:rPr>
          <w:rFonts w:ascii="Cambria" w:hAnsi="Cambria"/>
          <w:b/>
          <w:sz w:val="20"/>
          <w:szCs w:val="20"/>
        </w:rPr>
        <w:t>„</w:t>
      </w:r>
      <w:bookmarkStart w:id="1" w:name="_Hlk530999959"/>
      <w:r w:rsidR="0085692F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Pr="006E200A">
        <w:rPr>
          <w:rFonts w:ascii="Cambria" w:hAnsi="Cambria"/>
          <w:b/>
          <w:sz w:val="20"/>
          <w:szCs w:val="20"/>
        </w:rPr>
        <w:t>”</w:t>
      </w:r>
      <w:bookmarkEnd w:id="1"/>
    </w:p>
    <w:p w:rsidR="00BF0B98" w:rsidRPr="00D271A8" w:rsidRDefault="00BF0B98" w:rsidP="001A0524">
      <w:pPr>
        <w:spacing w:before="221" w:line="264" w:lineRule="exact"/>
        <w:ind w:left="96"/>
        <w:jc w:val="center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</w:t>
      </w:r>
      <w:r w:rsidR="00A90950">
        <w:rPr>
          <w:rFonts w:ascii="Cambria" w:hAnsi="Cambria" w:cs="Arial"/>
          <w:bCs/>
          <w:sz w:val="20"/>
          <w:szCs w:val="20"/>
        </w:rPr>
        <w:t xml:space="preserve"> wykonawczy</w:t>
      </w:r>
      <w:r w:rsidR="00216192">
        <w:rPr>
          <w:rFonts w:ascii="Cambria" w:hAnsi="Cambria" w:cs="Arial"/>
          <w:bCs/>
          <w:sz w:val="20"/>
          <w:szCs w:val="20"/>
        </w:rPr>
        <w:t xml:space="preserve">, </w:t>
      </w:r>
      <w:r w:rsidR="00C1251B">
        <w:rPr>
          <w:rFonts w:ascii="Cambria" w:hAnsi="Cambria" w:cs="Arial"/>
          <w:bCs/>
          <w:sz w:val="20"/>
          <w:szCs w:val="20"/>
        </w:rPr>
        <w:t>przedmiar</w:t>
      </w:r>
      <w:r w:rsidRPr="00D271A8">
        <w:rPr>
          <w:rFonts w:ascii="Cambria" w:hAnsi="Cambria" w:cs="Arial"/>
          <w:bCs/>
          <w:sz w:val="20"/>
          <w:szCs w:val="20"/>
        </w:rPr>
        <w:t>, zapisy specyfikacji warunków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="00A90950">
        <w:rPr>
          <w:rFonts w:ascii="Cambria" w:eastAsia="Times New Roman" w:hAnsi="Cambria" w:cs="Arial"/>
          <w:bCs/>
          <w:sz w:val="20"/>
          <w:szCs w:val="20"/>
        </w:rPr>
        <w:t xml:space="preserve">, </w:t>
      </w:r>
      <w:r w:rsidR="00D1040C">
        <w:rPr>
          <w:rFonts w:ascii="Cambria" w:eastAsia="Times New Roman" w:hAnsi="Cambria" w:cs="Arial"/>
          <w:bCs/>
          <w:sz w:val="20"/>
          <w:szCs w:val="20"/>
        </w:rPr>
        <w:t>projektem budowlanym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183638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183638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183638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183638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18363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EF56E6" w:rsidRPr="00E62E2D" w:rsidRDefault="00215C73" w:rsidP="00E62E2D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5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, tj. do dnia 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………………..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r.</w:t>
      </w:r>
      <w:r w:rsidR="00C1251B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3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i osób trzecich.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4-dniowym wyprzedzeniem umożliwiającym ich sprawdzenie przez Inspektora Nadzoru. Jeżeli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nie poinformuje o tym fakcie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Calibri" w:hAnsi="Cambria" w:cs="Arial"/>
          <w:sz w:val="20"/>
          <w:szCs w:val="20"/>
          <w:vertAlign w:val="superscript"/>
        </w:rPr>
        <w:t>1</w:t>
      </w:r>
      <w:r w:rsidRPr="00E62E2D">
        <w:rPr>
          <w:rFonts w:ascii="Cambria" w:eastAsia="Calibri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ponosi pełną odpowiedzialność wobec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za roboty, które wykonuje przy pomocy podwykonawców.</w:t>
      </w:r>
    </w:p>
    <w:p w:rsidR="00E62E2D" w:rsidRPr="00E62E2D" w:rsidRDefault="00E62E2D" w:rsidP="00183638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437, 447, 464 i 465 ustawy PZP.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1)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</w:r>
      <w:r w:rsidRPr="00E62E2D">
        <w:rPr>
          <w:rFonts w:ascii="Cambria" w:eastAsia="Times New Roman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2)</w:t>
      </w:r>
      <w:r w:rsidRPr="00E62E2D">
        <w:rPr>
          <w:rFonts w:ascii="Cambria" w:eastAsia="Times New Roman" w:hAnsi="Cambria" w:cs="Arial"/>
          <w:sz w:val="20"/>
          <w:szCs w:val="20"/>
        </w:rPr>
        <w:tab/>
        <w:t>Wymogi nałożone wobec treści zawieranych umów z podwykonawcami i dalszymi podwykonawcami;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62E2D" w:rsidRPr="00E62E2D" w:rsidRDefault="00E62E2D" w:rsidP="00183638">
      <w:pPr>
        <w:numPr>
          <w:ilvl w:val="0"/>
          <w:numId w:val="4"/>
        </w:numPr>
        <w:tabs>
          <w:tab w:val="num" w:pos="1080"/>
        </w:tabs>
        <w:suppressAutoHyphens/>
        <w:spacing w:after="0" w:line="276" w:lineRule="auto"/>
        <w:ind w:left="1134" w:hanging="425"/>
        <w:jc w:val="both"/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3) 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E62E2D">
        <w:rPr>
          <w:rFonts w:ascii="Cambria" w:eastAsia="Times New Roman" w:hAnsi="Cambria" w:cs="Arial"/>
          <w:sz w:val="20"/>
          <w:szCs w:val="20"/>
        </w:rPr>
        <w:t>Nie zgłoszenie pisemnych zastrzeżeń</w:t>
      </w:r>
      <w:r w:rsidRPr="00E62E2D">
        <w:rPr>
          <w:rFonts w:ascii="Cambria" w:eastAsia="Times New Roman" w:hAnsi="Cambria" w:cs="Arial"/>
          <w:bCs/>
          <w:sz w:val="20"/>
          <w:szCs w:val="20"/>
        </w:rPr>
        <w:t xml:space="preserve"> w terminie wskazanym </w:t>
      </w:r>
      <w:r w:rsidRPr="00E62E2D">
        <w:rPr>
          <w:rFonts w:ascii="Cambria" w:eastAsia="Times New Roman" w:hAnsi="Cambria" w:cs="Arial"/>
          <w:sz w:val="20"/>
          <w:szCs w:val="20"/>
        </w:rPr>
        <w:t>uważa się projekt umowy za zaakceptowany.</w:t>
      </w:r>
    </w:p>
    <w:p w:rsidR="00E62E2D" w:rsidRPr="00E62E2D" w:rsidRDefault="00E62E2D" w:rsidP="00E62E2D">
      <w:pPr>
        <w:spacing w:after="12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4)</w:t>
      </w:r>
      <w:r w:rsidRPr="00E62E2D">
        <w:rPr>
          <w:rFonts w:ascii="Cambria" w:eastAsia="Times New Roman" w:hAnsi="Cambri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E62E2D">
        <w:rPr>
          <w:rFonts w:ascii="Cambria" w:eastAsia="Times New Roman" w:hAnsi="Cambria" w:cs="Arial"/>
          <w:bCs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62E2D">
        <w:rPr>
          <w:rFonts w:ascii="Cambria" w:eastAsia="Times New Roman" w:hAnsi="Cambria" w:cs="Arial"/>
          <w:bCs/>
          <w:sz w:val="20"/>
          <w:szCs w:val="20"/>
        </w:rPr>
        <w:t>6.</w:t>
      </w:r>
      <w:r w:rsidRPr="00E62E2D">
        <w:rPr>
          <w:rFonts w:ascii="Cambria" w:eastAsia="Times New Roman" w:hAnsi="Cambria" w:cs="Arial"/>
          <w:bCs/>
          <w:sz w:val="20"/>
          <w:szCs w:val="20"/>
        </w:rPr>
        <w:tab/>
        <w:t>Wykonawca ponosi pełną odpowiedzialność za realizację Przedmiotu zamówienia przez podwykonawcę.</w:t>
      </w:r>
    </w:p>
    <w:p w:rsidR="00E62E2D" w:rsidRPr="00E62E2D" w:rsidRDefault="00E62E2D" w:rsidP="00E62E2D">
      <w:pPr>
        <w:spacing w:after="120" w:line="276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7.   Jeżeli zmiana albo rezygnacja z podwykonawcy dotyczy podmiotu, na którego zasoby Wykonawca powoływał się, na zasadach określonych w art. 118 ust. 1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E62E2D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E62E2D">
        <w:rPr>
          <w:rFonts w:ascii="Cambria" w:eastAsia="Times New Roman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>Podwykonawcą robót .................. będzie.............</w:t>
      </w: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2"/>
        </w:numPr>
        <w:spacing w:after="120" w:line="276" w:lineRule="auto"/>
        <w:ind w:left="426" w:hanging="284"/>
        <w:jc w:val="both"/>
        <w:rPr>
          <w:rFonts w:ascii="Cambria" w:eastAsia="Times New Roman" w:hAnsi="Cambria" w:cs="Calibri"/>
          <w:vanish/>
          <w:sz w:val="20"/>
          <w:szCs w:val="20"/>
          <w:lang w:eastAsia="ar-SA"/>
        </w:rPr>
      </w:pPr>
    </w:p>
    <w:p w:rsidR="00E62E2D" w:rsidRPr="00E62E2D" w:rsidRDefault="00E62E2D" w:rsidP="00183638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62E2D" w:rsidRPr="00E62E2D" w:rsidRDefault="00E62E2D" w:rsidP="00183638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E62E2D">
        <w:rPr>
          <w:rFonts w:ascii="Cambria" w:eastAsia="Calibri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E62E2D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E62E2D">
        <w:rPr>
          <w:rFonts w:ascii="Cambria" w:eastAsia="Calibri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Przed zawarciem niniejszej Umowy i rozpoczęciem pracy nowo zgłaszanych pracowników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 przypadku zmiany składu osobowego Personelu Wykonawcy zapisy pkt.1 powyżej stosuje się odpowiednio;</w:t>
      </w:r>
    </w:p>
    <w:p w:rsidR="00E62E2D" w:rsidRPr="00E62E2D" w:rsidRDefault="00E62E2D" w:rsidP="00183638">
      <w:pPr>
        <w:numPr>
          <w:ilvl w:val="0"/>
          <w:numId w:val="33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Na każde żądanie Zamawiającego, Wykonawca zobowiązany jest przedłożyć Zamawiającemu umowy 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62E2D" w:rsidRPr="00E62E2D" w:rsidRDefault="00E62E2D" w:rsidP="00183638">
      <w:pPr>
        <w:numPr>
          <w:ilvl w:val="0"/>
          <w:numId w:val="33"/>
        </w:numPr>
        <w:spacing w:after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Calibri"/>
          <w:b/>
          <w:sz w:val="20"/>
          <w:szCs w:val="20"/>
        </w:rPr>
        <w:t>Przedstawiciel Zamawiającego uprawniony jest do sprawdzania tożsamości Personelu Wykonawcy uczestniczącego w realizacji prac.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4</w:t>
      </w:r>
    </w:p>
    <w:p w:rsidR="00E62E2D" w:rsidRPr="00E62E2D" w:rsidRDefault="00E62E2D" w:rsidP="0018363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Zamawiający zapewnia nadzór Inwestorski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nad robotami stanowiącymi przedmiot niniejszej umowy, 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>zgodnie z ustawą z dnia 7 lipca 1994r. Prawo Budowlane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(tekst jednolity Dz. U. z 2021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r., poz.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2351 ze zm.</w:t>
      </w:r>
      <w:r w:rsidRPr="00E62E2D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</w:p>
    <w:p w:rsidR="00E62E2D" w:rsidRPr="00E62E2D" w:rsidRDefault="00E62E2D" w:rsidP="00E62E2D">
      <w:pPr>
        <w:keepNext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 xml:space="preserve">2.  Ustanowionym przez Wykonawcę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Kierownikiem budowy jest</w:t>
      </w:r>
      <w:r w:rsidRPr="00E62E2D">
        <w:rPr>
          <w:rFonts w:ascii="Cambria" w:eastAsia="Times New Roman" w:hAnsi="Cambria" w:cs="Arial"/>
          <w:b/>
          <w:bCs/>
          <w:kern w:val="32"/>
          <w:sz w:val="20"/>
          <w:szCs w:val="20"/>
        </w:rPr>
        <w:t>: ………………………………………………………………..</w:t>
      </w:r>
    </w:p>
    <w:p w:rsidR="00E62E2D" w:rsidRPr="00E62E2D" w:rsidRDefault="00E62E2D" w:rsidP="00E62E2D">
      <w:pPr>
        <w:keepNext/>
        <w:tabs>
          <w:tab w:val="num" w:pos="426"/>
        </w:tabs>
        <w:spacing w:before="240" w:after="120" w:line="276" w:lineRule="auto"/>
        <w:ind w:left="426"/>
        <w:outlineLvl w:val="0"/>
        <w:rPr>
          <w:rFonts w:ascii="Cambria" w:eastAsia="Times New Roman" w:hAnsi="Cambria" w:cs="Arial"/>
          <w:bCs/>
          <w:kern w:val="32"/>
          <w:sz w:val="20"/>
          <w:szCs w:val="20"/>
        </w:rPr>
      </w:pPr>
      <w:r w:rsidRPr="00E62E2D">
        <w:rPr>
          <w:rFonts w:ascii="Cambria" w:eastAsia="Times New Roman" w:hAnsi="Cambria" w:cs="Arial"/>
          <w:bCs/>
          <w:iCs/>
          <w:kern w:val="32"/>
          <w:sz w:val="20"/>
          <w:szCs w:val="20"/>
        </w:rPr>
        <w:t xml:space="preserve">działający w granicach umocowania określonego przepisami ustawy z dnia 7 lipca 1994r. Prawo Budowlane </w:t>
      </w:r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 xml:space="preserve">(tekst jednolity </w:t>
      </w:r>
      <w:r>
        <w:rPr>
          <w:rFonts w:ascii="Cambria" w:eastAsia="Times New Roman" w:hAnsi="Cambria" w:cs="Arial"/>
          <w:kern w:val="32"/>
          <w:sz w:val="20"/>
          <w:szCs w:val="20"/>
          <w:lang w:eastAsia="pl-PL"/>
        </w:rPr>
        <w:t>Dz. U. z 2021 r. poz. 2351</w:t>
      </w:r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 z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późn</w:t>
      </w:r>
      <w:proofErr w:type="spellEnd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 xml:space="preserve">. </w:t>
      </w:r>
      <w:proofErr w:type="spellStart"/>
      <w:r w:rsidRPr="00E62E2D">
        <w:rPr>
          <w:rFonts w:ascii="Cambria" w:eastAsia="Times New Roman" w:hAnsi="Cambria" w:cs="Arial"/>
          <w:kern w:val="32"/>
          <w:sz w:val="20"/>
          <w:szCs w:val="20"/>
          <w:lang w:eastAsia="pl-PL"/>
        </w:rPr>
        <w:t>zm</w:t>
      </w:r>
      <w:proofErr w:type="spellEnd"/>
      <w:r w:rsidRPr="00E62E2D">
        <w:rPr>
          <w:rFonts w:ascii="Cambria" w:eastAsia="Times New Roman" w:hAnsi="Cambria" w:cs="Arial"/>
          <w:bCs/>
          <w:kern w:val="32"/>
          <w:sz w:val="20"/>
          <w:szCs w:val="20"/>
        </w:rPr>
        <w:t>) – dalej  również ustawy PB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§5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2E2D" w:rsidRPr="00E62E2D" w:rsidRDefault="00E62E2D" w:rsidP="00E62E2D">
      <w:pPr>
        <w:spacing w:after="120" w:line="276" w:lineRule="auto"/>
        <w:ind w:firstLine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Zamawiający może zwrócić się o usunięcie określonych osób, gdy osoby te: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przestrzegają przepisów BHP,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prowadzą dokumentacji budowy zgodnie z Prawem budowlanym,</w:t>
      </w:r>
    </w:p>
    <w:p w:rsidR="00E62E2D" w:rsidRPr="00E62E2D" w:rsidRDefault="00E62E2D" w:rsidP="00183638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E62E2D">
        <w:rPr>
          <w:rFonts w:ascii="Cambria" w:eastAsia="Calibri" w:hAnsi="Cambria" w:cs="Arial"/>
          <w:sz w:val="20"/>
          <w:szCs w:val="20"/>
        </w:rPr>
        <w:tab/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62E2D" w:rsidRPr="00E62E2D" w:rsidRDefault="00E62E2D" w:rsidP="00183638">
      <w:pPr>
        <w:numPr>
          <w:ilvl w:val="0"/>
          <w:numId w:val="9"/>
        </w:num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6</w:t>
      </w:r>
    </w:p>
    <w:p w:rsidR="00E62E2D" w:rsidRPr="00E62E2D" w:rsidRDefault="00E62E2D" w:rsidP="00183638">
      <w:pPr>
        <w:numPr>
          <w:ilvl w:val="0"/>
          <w:numId w:val="11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ramach wymienionej w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§ 10 ust. 1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Przeprowadzi odbiory techniczne oraz sporządzi dokumentacje powykonawczą. </w:t>
      </w:r>
    </w:p>
    <w:p w:rsidR="00E62E2D" w:rsidRPr="00E62E2D" w:rsidRDefault="00E62E2D" w:rsidP="00183638">
      <w:pPr>
        <w:numPr>
          <w:ilvl w:val="0"/>
          <w:numId w:val="12"/>
        </w:numPr>
        <w:spacing w:after="120" w:line="276" w:lineRule="auto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62E2D" w:rsidRPr="00E62E2D" w:rsidRDefault="00E62E2D" w:rsidP="00183638">
      <w:pPr>
        <w:numPr>
          <w:ilvl w:val="0"/>
          <w:numId w:val="12"/>
        </w:numPr>
        <w:rPr>
          <w:rFonts w:ascii="Cambria" w:eastAsia="Calibri" w:hAnsi="Cambria" w:cs="Arial"/>
          <w:bCs/>
          <w:sz w:val="20"/>
          <w:szCs w:val="20"/>
        </w:rPr>
      </w:pPr>
      <w:r w:rsidRPr="00E62E2D">
        <w:rPr>
          <w:rFonts w:ascii="Cambria" w:eastAsia="Calibri" w:hAnsi="Cambria" w:cs="Arial"/>
          <w:bCs/>
          <w:sz w:val="20"/>
          <w:szCs w:val="20"/>
        </w:rPr>
        <w:t>Zapewni nadzór archeologiczny i raportowanie z tego nadzoru, jeżeli taki wymóg powstanie.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7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na własny koszt: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Przygotuje zaplecze budowy tj. odpowiednie pomieszczenia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Zorganizuje i zagospodaruje plac budowy, m.in. utrzyma zaplecze budowy, zaopatrzenie placu budowy w niezbędne media (woda, energia elektryczna itp.), uzyska stosowne zgody zapewniające dojazd do terenu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budowy dostawcom i obsłudze budowy, dozór budowy, wywóz nieczystości, ubezpieczy budowę, będzie ponosił opłaty administracyjne, w tym opłaty za zajęcie pasa drogowego oraz wszelkie opłaty za media, niezbędne do zaopatrzenia terenu budowy;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Zapewni we własnym zakresie swoim pracownikom zaplecza biurowego i socjalnego z WC. 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Utrzyma i zlikwiduje plac budowy po zakończeniu prac związanych z realizacja zamówienia, odtworzy stan pierwotny dróg, uporządkuje teren budowy po zakończeniu robót itp.</w:t>
      </w:r>
    </w:p>
    <w:p w:rsidR="00E62E2D" w:rsidRPr="00E62E2D" w:rsidRDefault="00E62E2D" w:rsidP="00183638">
      <w:pPr>
        <w:numPr>
          <w:ilvl w:val="0"/>
          <w:numId w:val="1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Times New Roman"/>
          <w:sz w:val="20"/>
          <w:szCs w:val="20"/>
        </w:rPr>
        <w:t>Zapewni dozór terenu budowy jak również ochronę znajdującego się na nim mienia.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8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do wykonania Przedmiotu umowy z materiałów własnych, 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późn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Materiały i urządzenia muszą być zgodne z dokumentacją.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uzasadnionych przypadkach na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Zamawiającego,</w:t>
      </w:r>
      <w:r w:rsidRPr="00E62E2D">
        <w:rPr>
          <w:rFonts w:ascii="Cambria" w:eastAsia="Calibri" w:hAnsi="Cambria" w:cs="Arial"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musi przedstawić dodatkowe badania laboratoryjne wbudowanych materiałów. Badania te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wykona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na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 </w:t>
      </w:r>
      <w:r w:rsidRPr="00E62E2D">
        <w:rPr>
          <w:rFonts w:ascii="Cambria" w:eastAsia="Calibri" w:hAnsi="Cambria" w:cs="Arial"/>
          <w:sz w:val="20"/>
          <w:szCs w:val="20"/>
        </w:rPr>
        <w:t>własny koszt.</w:t>
      </w:r>
    </w:p>
    <w:p w:rsidR="00E62E2D" w:rsidRPr="00E62E2D" w:rsidRDefault="00E62E2D" w:rsidP="00183638">
      <w:pPr>
        <w:numPr>
          <w:ilvl w:val="0"/>
          <w:numId w:val="14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 xml:space="preserve">jest zobowiązany, na każde żądanie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>(Inspektora Nadzoru) przed ich wbudowaniem.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9</w:t>
      </w:r>
    </w:p>
    <w:p w:rsidR="00E62E2D" w:rsidRPr="00E62E2D" w:rsidRDefault="00E62E2D" w:rsidP="00E62E2D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Wykonawca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E62E2D">
        <w:rPr>
          <w:rFonts w:ascii="Cambria" w:eastAsia="Calibri" w:hAnsi="Cambria" w:cs="Arial"/>
          <w:bCs/>
          <w:sz w:val="20"/>
          <w:szCs w:val="20"/>
          <w:lang w:eastAsia="ar-SA"/>
        </w:rPr>
        <w:t>się do posiadania polisy OC na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E62E2D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Zamawiającemu</w:t>
      </w:r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E62E2D">
        <w:rPr>
          <w:rFonts w:ascii="Cambria" w:eastAsia="Calibri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sz w:val="20"/>
          <w:szCs w:val="20"/>
        </w:rPr>
        <w:t>§ 10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Cena   brutto wykonania Przedmiotu umowy wynosi:</w:t>
      </w:r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E62E2D" w:rsidRPr="00E62E2D" w:rsidRDefault="00E62E2D" w:rsidP="00E62E2D">
      <w:pPr>
        <w:suppressAutoHyphens/>
        <w:spacing w:before="120" w:after="0" w:line="276" w:lineRule="auto"/>
        <w:jc w:val="both"/>
        <w:rPr>
          <w:rFonts w:ascii="Cambria" w:eastAsia="Calibri" w:hAnsi="Cambria" w:cs="Cambria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>……………................................ złotych</w:t>
      </w:r>
      <w:r w:rsidRPr="00E62E2D">
        <w:rPr>
          <w:rFonts w:ascii="Cambria" w:eastAsia="Calibri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/>
          <w:bCs/>
          <w:sz w:val="20"/>
          <w:szCs w:val="20"/>
        </w:rPr>
        <w:t xml:space="preserve">Wykonawca </w:t>
      </w:r>
      <w:r w:rsidRPr="00E62E2D">
        <w:rPr>
          <w:rFonts w:ascii="Cambria" w:eastAsia="Calibri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E62E2D">
        <w:rPr>
          <w:rFonts w:ascii="Cambria" w:eastAsia="Arial Unicode MS" w:hAnsi="Cambria" w:cs="Calibri"/>
          <w:sz w:val="20"/>
          <w:szCs w:val="20"/>
          <w:lang w:eastAsia="zh-CN" w:bidi="hi-IN"/>
        </w:rPr>
        <w:t>Wynagrodzenie zawiera ryzyko ryczałtu i jest niezmienne przez cały okres realizacji Umowy.</w:t>
      </w:r>
    </w:p>
    <w:p w:rsidR="00E62E2D" w:rsidRPr="00E62E2D" w:rsidRDefault="00E62E2D" w:rsidP="00183638">
      <w:pPr>
        <w:widowControl w:val="0"/>
        <w:numPr>
          <w:ilvl w:val="0"/>
          <w:numId w:val="29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>Wykonywanie robót przez Wykonawcę przy pomocy podwykonawców odbywać się może za zgodą Zamawiającego wyłącznie na zasadach określonych w art. 647</w:t>
      </w:r>
      <w:r w:rsidRPr="00E62E2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>1</w:t>
      </w:r>
      <w:r w:rsidRPr="00E62E2D">
        <w:rPr>
          <w:rFonts w:ascii="Cambria" w:eastAsia="Times New Roman" w:hAnsi="Cambria" w:cs="Calibri"/>
          <w:sz w:val="20"/>
          <w:szCs w:val="20"/>
          <w:lang w:eastAsia="pl-PL"/>
        </w:rPr>
        <w:t xml:space="preserve">  Kodeksu cywilnego.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E62E2D">
        <w:rPr>
          <w:rFonts w:ascii="Cambria" w:eastAsia="Calibri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E62E2D">
        <w:rPr>
          <w:rFonts w:ascii="Cambria" w:eastAsia="Calibri" w:hAnsi="Cambria" w:cs="Cambria"/>
          <w:sz w:val="20"/>
          <w:szCs w:val="20"/>
        </w:rPr>
        <w:t>sekocenbud</w:t>
      </w:r>
      <w:proofErr w:type="spellEnd"/>
      <w:r w:rsidRPr="00E62E2D">
        <w:rPr>
          <w:rFonts w:ascii="Cambria" w:eastAsia="Calibri" w:hAnsi="Cambria" w:cs="Cambria"/>
          <w:sz w:val="20"/>
          <w:szCs w:val="20"/>
        </w:rPr>
        <w:t xml:space="preserve"> </w:t>
      </w:r>
      <w:r w:rsidRPr="00E62E2D">
        <w:rPr>
          <w:rFonts w:ascii="Cambria" w:eastAsia="Calibri" w:hAnsi="Cambria" w:cs="Cambria"/>
          <w:sz w:val="20"/>
          <w:szCs w:val="20"/>
        </w:rPr>
        <w:br/>
        <w:t xml:space="preserve">i nałoży karę umowną zgodnie z zapisami umowy </w:t>
      </w:r>
    </w:p>
    <w:p w:rsidR="00E62E2D" w:rsidRPr="00E62E2D" w:rsidRDefault="00E62E2D" w:rsidP="00183638">
      <w:pPr>
        <w:numPr>
          <w:ilvl w:val="0"/>
          <w:numId w:val="29"/>
        </w:numPr>
        <w:suppressAutoHyphens/>
        <w:spacing w:after="120" w:line="276" w:lineRule="auto"/>
        <w:ind w:left="360" w:hanging="357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uzasadnionych przypadkach dopuszcza się wprowadzanie zmian w stosunku do dokumentacji: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62E2D" w:rsidRPr="00E62E2D" w:rsidRDefault="00E62E2D" w:rsidP="00183638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62E2D">
        <w:rPr>
          <w:rFonts w:ascii="Cambria" w:eastAsia="Calibri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62E2D" w:rsidRPr="00E62E2D" w:rsidRDefault="00E62E2D" w:rsidP="00183638">
      <w:pPr>
        <w:numPr>
          <w:ilvl w:val="0"/>
          <w:numId w:val="40"/>
        </w:numPr>
        <w:suppressAutoHyphens/>
        <w:spacing w:after="120" w:line="276" w:lineRule="auto"/>
        <w:ind w:left="426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Wprowadza się następujące zasady dotyczące płatności wynagrodzenia należnego dla Wykonawcy  z tytułu realizacji Umowy z zastosowaniem mechanizmu podzielonej płatności: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) przewidzianego w przepisach ustawy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Wykonawca oświadcza, że rachunek bankowy na który będą dokonywane płatności to nr………………….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umożliwiającym płatność w ramach mechanizmu podzielonej płatności, o którym mowa powyżej.</w:t>
      </w:r>
    </w:p>
    <w:p w:rsidR="00E62E2D" w:rsidRPr="00E62E2D" w:rsidRDefault="00E62E2D" w:rsidP="00183638">
      <w:pPr>
        <w:numPr>
          <w:ilvl w:val="0"/>
          <w:numId w:val="36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62E2D" w:rsidRPr="00E62E2D" w:rsidRDefault="00E62E2D" w:rsidP="00183638">
      <w:pPr>
        <w:numPr>
          <w:ilvl w:val="0"/>
          <w:numId w:val="35"/>
        </w:numPr>
        <w:suppressAutoHyphens/>
        <w:spacing w:after="120" w:line="276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>Strony postanawiają, że nie jest dopuszczalny bez zgody Zamawiającego przelew wierzytelności z tytułu wynagrodzenia za zrealizowany przedmiot umowy na osobę trzecią.</w:t>
      </w:r>
    </w:p>
    <w:p w:rsidR="00E62E2D" w:rsidRPr="00E62E2D" w:rsidRDefault="00E62E2D" w:rsidP="00E62E2D">
      <w:pPr>
        <w:suppressAutoHyphens/>
        <w:spacing w:after="12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E62E2D">
        <w:rPr>
          <w:rFonts w:ascii="Cambria" w:eastAsia="Calibri" w:hAnsi="Cambria" w:cs="Calibri"/>
          <w:b/>
          <w:sz w:val="20"/>
          <w:szCs w:val="20"/>
        </w:rPr>
        <w:t>§ 11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Zamawiający  dopuszcza częściowe fakturowanie robót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>:</w:t>
      </w:r>
    </w:p>
    <w:p w:rsidR="003B5969" w:rsidRPr="003B5969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 f</w:t>
      </w:r>
      <w:r w:rsidR="006E200A">
        <w:rPr>
          <w:rFonts w:ascii="Cambria" w:eastAsia="Calibri" w:hAnsi="Cambria" w:cs="Calibri"/>
          <w:bCs/>
          <w:color w:val="000000"/>
          <w:sz w:val="20"/>
          <w:szCs w:val="20"/>
        </w:rPr>
        <w:t>aktura częściowa po wykonaniu  6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0 % zakresu rzeczowego płatne w wysokości 50 % wartości zamówienia.</w:t>
      </w:r>
    </w:p>
    <w:p w:rsidR="00E62E2D" w:rsidRPr="00E62E2D" w:rsidRDefault="003B5969" w:rsidP="003B5969">
      <w:pPr>
        <w:suppressAutoHyphens/>
        <w:spacing w:after="120" w:line="276" w:lineRule="auto"/>
        <w:jc w:val="both"/>
        <w:rPr>
          <w:rFonts w:ascii="Cambria" w:eastAsia="Calibri" w:hAnsi="Cambria" w:cs="Calibri"/>
          <w:bCs/>
          <w:color w:val="000000"/>
          <w:sz w:val="20"/>
          <w:szCs w:val="20"/>
        </w:rPr>
      </w:pP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II Faktura tj.  faktura końcowa  (pozostałe 50%</w:t>
      </w:r>
      <w:r>
        <w:rPr>
          <w:rFonts w:ascii="Cambria" w:eastAsia="Calibri" w:hAnsi="Cambria" w:cs="Calibri"/>
          <w:bCs/>
          <w:color w:val="000000"/>
          <w:sz w:val="20"/>
          <w:szCs w:val="20"/>
        </w:rPr>
        <w:t xml:space="preserve"> wartości zamówienia</w:t>
      </w:r>
      <w:r w:rsidRPr="003B5969">
        <w:rPr>
          <w:rFonts w:ascii="Cambria" w:eastAsia="Calibri" w:hAnsi="Cambria" w:cs="Calibri"/>
          <w:bCs/>
          <w:color w:val="000000"/>
          <w:sz w:val="20"/>
          <w:szCs w:val="20"/>
        </w:rPr>
        <w:t>)  po wykonaniu i odbiorze całości zakresu rzeczowego opisanego w SWZ.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12</w:t>
      </w:r>
    </w:p>
    <w:p w:rsidR="00E62E2D" w:rsidRPr="003E3CE7" w:rsidRDefault="003E3CE7" w:rsidP="003E3CE7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3E3CE7">
        <w:rPr>
          <w:rFonts w:ascii="Cambria" w:hAnsi="Cambria"/>
          <w:sz w:val="20"/>
          <w:szCs w:val="20"/>
        </w:rPr>
        <w:t>Zapłata nastąpi w terminie</w:t>
      </w:r>
      <w:r w:rsidR="00F50F15">
        <w:rPr>
          <w:rFonts w:ascii="Cambria" w:hAnsi="Cambria"/>
          <w:sz w:val="20"/>
          <w:szCs w:val="20"/>
        </w:rPr>
        <w:t xml:space="preserve"> do</w:t>
      </w:r>
      <w:r w:rsidRPr="003E3CE7">
        <w:rPr>
          <w:rFonts w:ascii="Cambria" w:hAnsi="Cambria"/>
          <w:sz w:val="20"/>
          <w:szCs w:val="20"/>
        </w:rPr>
        <w:t xml:space="preserve"> 30 dni licząc od dnia doręczenia Zamawiającemu prawidłowo wystawionej faktury wraz z protokołem odbioru robót końcowych lub protokołem odbioru robót częściowych z kompletnymi dokumentami odbiorowymi</w:t>
      </w:r>
      <w:r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dzień zapłaty uznaje się dzień obciążenia rachunku Zamawiającego.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2E2D" w:rsidRPr="00E62E2D" w:rsidRDefault="00E62E2D" w:rsidP="00183638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62E2D" w:rsidRPr="00E62E2D" w:rsidRDefault="00E62E2D" w:rsidP="00183638">
      <w:pPr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2E2D" w:rsidRPr="00E62E2D" w:rsidRDefault="00E62E2D" w:rsidP="00183638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E62E2D">
        <w:rPr>
          <w:rFonts w:ascii="Cambria" w:eastAsia="Calibri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 1)  niedokonania bezpośredniej zapłaty wynagrodzenia podwykonawcy lub dalszemu podwykonawcy, jeżeli wykonawca wykaże niezasadność takiej zapłaty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2E2D" w:rsidRPr="00E62E2D" w:rsidRDefault="00E62E2D" w:rsidP="00E62E2D">
      <w:pPr>
        <w:spacing w:before="100" w:beforeAutospacing="1" w:after="100" w:afterAutospacing="1"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3)   dokonać bezpośredniej zapłaty wynagrodzenia podwykonawcy lub dalszemu podwykonawcy, jeżeli podwykonawca lub dalszy podwykonawca wykaże zasadność takiej zapłaty.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§ 13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Przed podpisaniem umowy,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złoży u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udziela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zabezpieczenia należytego wykonania Przedmiotu umowy w kwocie stanowiącej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5 % </w:t>
      </w:r>
      <w:r w:rsidRPr="00E62E2D">
        <w:rPr>
          <w:rFonts w:ascii="Cambria" w:eastAsia="Calibri" w:hAnsi="Cambria" w:cs="Arial"/>
          <w:sz w:val="20"/>
          <w:szCs w:val="20"/>
        </w:rPr>
        <w:t xml:space="preserve">ceny brutto wykonania Przedmiotu umowy, tj. kwoty </w:t>
      </w:r>
    </w:p>
    <w:p w:rsidR="00E62E2D" w:rsidRPr="00E62E2D" w:rsidRDefault="00E62E2D" w:rsidP="00E62E2D">
      <w:pPr>
        <w:spacing w:after="12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……....................- PLN</w:t>
      </w:r>
      <w:r w:rsidRPr="00E62E2D">
        <w:rPr>
          <w:rFonts w:ascii="Cambria" w:eastAsia="Calibri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Zabezpieczeniem należytego wykonania przedmiotu umowy jest </w:t>
      </w:r>
      <w:r w:rsidRPr="00E62E2D">
        <w:rPr>
          <w:rFonts w:ascii="Cambria" w:eastAsia="Calibri" w:hAnsi="Cambria" w:cs="Arial"/>
          <w:bCs/>
          <w:sz w:val="20"/>
          <w:szCs w:val="20"/>
        </w:rPr>
        <w:t>........................................................................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Wykonawcy </w:t>
      </w:r>
      <w:r w:rsidRPr="00E62E2D">
        <w:rPr>
          <w:rFonts w:ascii="Cambria" w:eastAsia="Calibri" w:hAnsi="Cambria" w:cs="Arial"/>
          <w:sz w:val="20"/>
          <w:szCs w:val="20"/>
        </w:rPr>
        <w:t>w ciągu 30 dni po odbiorze końcowym Przedmiotu umowy.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Pozostała część zabezpieczenia w wysokości 30 % całości zabezpieczenia służąca do pokrycia roszczeń w ramach rękojmi, zwrócona zostanie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 ciągu 15 dni po upływie okresu rękojmi za wady i gwarancji.</w:t>
      </w:r>
    </w:p>
    <w:p w:rsidR="00E62E2D" w:rsidRPr="00E62E2D" w:rsidRDefault="00E62E2D" w:rsidP="00183638">
      <w:pPr>
        <w:numPr>
          <w:ilvl w:val="0"/>
          <w:numId w:val="15"/>
        </w:numPr>
        <w:tabs>
          <w:tab w:val="num" w:pos="1560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Zwrócona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na usunięcie ewentualnych wad, jeżeli nie dokonał tego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14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zobowiązuje się wykonać Przedmiot umowy zgodnie z dokumentacją, specyfikacją techniczną wykonania i odbioru robót budowlanych,  zasadami wiedzy technicznej, obowiązującymi przepisami w szczególności techniczno-budowlanymi, normami oraz przepisami BHP.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15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wykonaniu robót objętych umową,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przygotuje Przedmiot umowy do odbioru końcowego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i zawiadomi  o tym pisemnie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Do zawiadomienia zakończenia robót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Wykonawca </w:t>
      </w:r>
      <w:r w:rsidRPr="00E62E2D">
        <w:rPr>
          <w:rFonts w:ascii="Cambria" w:eastAsia="Calibri" w:hAnsi="Cambria" w:cs="Arial"/>
          <w:sz w:val="20"/>
          <w:szCs w:val="20"/>
        </w:rPr>
        <w:t>załącza;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E62E2D">
        <w:rPr>
          <w:rFonts w:ascii="Cambria" w:eastAsia="Calibri" w:hAnsi="Cambria" w:cs="Arial"/>
          <w:sz w:val="20"/>
          <w:szCs w:val="20"/>
        </w:rPr>
        <w:br/>
        <w:t>i inspektora nadzoru.</w:t>
      </w:r>
    </w:p>
    <w:p w:rsidR="00E62E2D" w:rsidRPr="00E62E2D" w:rsidRDefault="00E62E2D" w:rsidP="00183638">
      <w:pPr>
        <w:numPr>
          <w:ilvl w:val="0"/>
          <w:numId w:val="23"/>
        </w:numPr>
        <w:autoSpaceDE w:val="0"/>
        <w:spacing w:after="120" w:line="276" w:lineRule="auto"/>
        <w:ind w:left="709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operat powykonawczy do sprawdzenia, który musi zawierać: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oświadczenie kierownika budowy, że roboty zostały wykonane zgodnie z dokumentacja, oraz że teren budowy został uprzątnięty – 2 egz.,</w:t>
      </w:r>
    </w:p>
    <w:p w:rsidR="00E62E2D" w:rsidRPr="00E62E2D" w:rsidRDefault="00E62E2D" w:rsidP="00183638">
      <w:pPr>
        <w:numPr>
          <w:ilvl w:val="0"/>
          <w:numId w:val="24"/>
        </w:numPr>
        <w:autoSpaceDE w:val="0"/>
        <w:spacing w:after="120" w:line="276" w:lineRule="auto"/>
        <w:ind w:left="1134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egz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>,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Odbiór końcowy rozpocznie się w ciągu 14 dni od daty powiadomienia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 xml:space="preserve">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br/>
      </w:r>
      <w:r w:rsidRPr="00E62E2D">
        <w:rPr>
          <w:rFonts w:ascii="Cambria" w:eastAsia="Calibri" w:hAnsi="Cambria" w:cs="Arial"/>
          <w:bCs/>
          <w:sz w:val="20"/>
          <w:szCs w:val="20"/>
        </w:rPr>
        <w:t>i dostarczenia kompletu dokumentów o których mowa w ust. 2 niniejszego paragrafu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1440"/>
        </w:tabs>
        <w:spacing w:after="120"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E62E2D">
        <w:rPr>
          <w:rFonts w:ascii="Cambria" w:eastAsia="Calibri" w:hAnsi="Cambria" w:cs="Arial"/>
          <w:sz w:val="20"/>
          <w:szCs w:val="20"/>
        </w:rPr>
        <w:br/>
        <w:t>o ile nie nastąpi przerwanie czynności odbiorowych.</w:t>
      </w:r>
    </w:p>
    <w:p w:rsidR="00E62E2D" w:rsidRPr="00E62E2D" w:rsidRDefault="00E62E2D" w:rsidP="00183638">
      <w:pPr>
        <w:numPr>
          <w:ilvl w:val="0"/>
          <w:numId w:val="16"/>
        </w:numPr>
        <w:tabs>
          <w:tab w:val="num" w:pos="786"/>
        </w:tabs>
        <w:spacing w:after="60" w:line="276" w:lineRule="auto"/>
        <w:ind w:hanging="108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Jeżeli w toku czynności odbioru zostaną stwierdzone wady lub braki:</w:t>
      </w:r>
    </w:p>
    <w:p w:rsidR="00E62E2D" w:rsidRPr="00E62E2D" w:rsidRDefault="00E62E2D" w:rsidP="00E62E2D">
      <w:pPr>
        <w:tabs>
          <w:tab w:val="num" w:pos="426"/>
        </w:tabs>
        <w:spacing w:after="60"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  <w:t>istotne nadające się do usunięcia</w:t>
      </w:r>
      <w:r w:rsidRPr="00E62E2D">
        <w:rPr>
          <w:rFonts w:ascii="Cambria" w:eastAsia="Calibri" w:hAnsi="Cambria" w:cs="Arial"/>
          <w:sz w:val="20"/>
          <w:szCs w:val="20"/>
        </w:rPr>
        <w:t xml:space="preserve"> – Zamawiający odmówi odbioru do czasu usunięcia wad lub braków,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ab/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istotne nie nadające się do usunięcia </w:t>
      </w:r>
      <w:r w:rsidRPr="00E62E2D">
        <w:rPr>
          <w:rFonts w:ascii="Cambria" w:eastAsia="Calibri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4)  </w:t>
      </w:r>
      <w:r w:rsidRPr="00E62E2D">
        <w:rPr>
          <w:rFonts w:ascii="Cambria" w:eastAsia="Calibri" w:hAnsi="Cambria" w:cs="Arial"/>
          <w:b/>
          <w:sz w:val="20"/>
          <w:szCs w:val="20"/>
        </w:rPr>
        <w:t>nieistotne nienadające się do</w:t>
      </w:r>
      <w:r w:rsidRPr="00E62E2D">
        <w:rPr>
          <w:rFonts w:ascii="Cambria" w:eastAsia="Calibri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62E2D" w:rsidRPr="00E62E2D" w:rsidRDefault="00E62E2D" w:rsidP="00E62E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</w:rPr>
        <w:t>6.</w:t>
      </w:r>
      <w:r w:rsidRPr="00E62E2D">
        <w:rPr>
          <w:rFonts w:ascii="Cambria" w:eastAsia="Calibri" w:hAnsi="Cambria" w:cs="Arial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62E2D" w:rsidRPr="00E62E2D" w:rsidRDefault="00E62E2D" w:rsidP="00E62E2D">
      <w:pPr>
        <w:tabs>
          <w:tab w:val="left" w:pos="284"/>
        </w:tabs>
        <w:spacing w:after="120" w:line="276" w:lineRule="auto"/>
        <w:ind w:left="426"/>
        <w:contextualSpacing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16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Po zakończeniu robót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 </w:t>
      </w:r>
      <w:r w:rsidRPr="00E62E2D">
        <w:rPr>
          <w:rFonts w:ascii="Cambria" w:eastAsia="Calibri" w:hAnsi="Cambria" w:cs="Arial"/>
          <w:sz w:val="20"/>
          <w:szCs w:val="20"/>
        </w:rPr>
        <w:t xml:space="preserve"> w terminie ustalonym dla odbioru końcowego robót.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17</w:t>
      </w:r>
    </w:p>
    <w:p w:rsidR="00E62E2D" w:rsidRPr="00E62E2D" w:rsidRDefault="00E62E2D" w:rsidP="00E62E2D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odstąpić od umowy w terminie natychmiastowym z przyczyn leżących po stronie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sz w:val="20"/>
          <w:szCs w:val="20"/>
        </w:rPr>
        <w:br/>
        <w:t xml:space="preserve">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będzie obciążony wszelkimi kosztami z tego tytułu.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18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względem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Zamawiającego</w:t>
      </w:r>
      <w:r w:rsidRPr="00E62E2D">
        <w:rPr>
          <w:rFonts w:ascii="Cambria" w:eastAsia="Calibri" w:hAnsi="Cambria" w:cs="Arial"/>
          <w:sz w:val="20"/>
          <w:szCs w:val="20"/>
        </w:rPr>
        <w:t>, jeżeli wykonany Przedmiot umowy ma wady zmniejszające jego wartość lub użyteczność.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wykryciu wady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jest zobowiązany zawiadomić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Wykonawcę </w:t>
      </w:r>
      <w:r w:rsidRPr="00E62E2D">
        <w:rPr>
          <w:rFonts w:ascii="Cambria" w:eastAsia="Calibri" w:hAnsi="Cambria" w:cs="Arial"/>
          <w:sz w:val="20"/>
          <w:szCs w:val="20"/>
        </w:rPr>
        <w:t xml:space="preserve">pisemnie w terminie 7 dni od daty </w:t>
      </w:r>
      <w:bookmarkStart w:id="2" w:name="_GoBack"/>
      <w:bookmarkEnd w:id="2"/>
      <w:r w:rsidRPr="00E62E2D">
        <w:rPr>
          <w:rFonts w:ascii="Cambria" w:eastAsia="Calibri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poinformuje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 na 7 dni przed planowanym terminem.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stwierdzenia istnienia wady obciążającej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wyznacza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W razie nie usunięcia, przez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Wykonawcę</w:t>
      </w:r>
      <w:r w:rsidRPr="00E62E2D">
        <w:rPr>
          <w:rFonts w:ascii="Cambria" w:eastAsia="Calibri" w:hAnsi="Cambria" w:cs="Arial"/>
          <w:sz w:val="20"/>
          <w:szCs w:val="20"/>
        </w:rPr>
        <w:t xml:space="preserve">, w wyznaczonym terminie ujawnionych wad wykonanych robót,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zlecić ich usunięcie na koszt i ryzyko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innemu wykonawcy. </w:t>
      </w:r>
    </w:p>
    <w:p w:rsidR="00E62E2D" w:rsidRPr="00E62E2D" w:rsidRDefault="00E62E2D" w:rsidP="00183638">
      <w:pPr>
        <w:numPr>
          <w:ilvl w:val="0"/>
          <w:numId w:val="17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może obniżyć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19</w:t>
      </w:r>
    </w:p>
    <w:p w:rsidR="00E62E2D" w:rsidRPr="00E62E2D" w:rsidRDefault="00E62E2D" w:rsidP="00E62E2D">
      <w:pPr>
        <w:spacing w:line="276" w:lineRule="auto"/>
        <w:ind w:left="426" w:hanging="426"/>
        <w:jc w:val="both"/>
        <w:outlineLvl w:val="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1.</w:t>
      </w:r>
      <w:r w:rsidRPr="00E62E2D">
        <w:rPr>
          <w:rFonts w:ascii="Cambria" w:eastAsia="Calibri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2. </w:t>
      </w:r>
      <w:r w:rsidRPr="00E62E2D">
        <w:rPr>
          <w:rFonts w:ascii="Cambria" w:eastAsia="Calibri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3. </w:t>
      </w:r>
      <w:r w:rsidRPr="00E62E2D">
        <w:rPr>
          <w:rFonts w:ascii="Cambria" w:eastAsia="Calibri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62E2D" w:rsidRPr="00E62E2D" w:rsidRDefault="00E62E2D" w:rsidP="00E62E2D">
      <w:pPr>
        <w:spacing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</w:t>
      </w:r>
      <w:r w:rsidRPr="00E62E2D">
        <w:rPr>
          <w:rFonts w:ascii="Cambria" w:eastAsia="Calibri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62E2D" w:rsidRPr="00E62E2D" w:rsidRDefault="00E62E2D" w:rsidP="00E62E2D">
      <w:pPr>
        <w:spacing w:line="276" w:lineRule="auto"/>
        <w:ind w:left="720" w:hanging="720"/>
        <w:jc w:val="both"/>
        <w:outlineLvl w:val="0"/>
        <w:rPr>
          <w:rFonts w:ascii="Cambria" w:eastAsia="Calibri" w:hAnsi="Cambria" w:cs="Arial"/>
          <w:sz w:val="20"/>
          <w:szCs w:val="20"/>
        </w:rPr>
      </w:pPr>
      <w:bookmarkStart w:id="3" w:name="_Toc415435792"/>
      <w:r w:rsidRPr="00E62E2D">
        <w:rPr>
          <w:rFonts w:ascii="Cambria" w:eastAsia="Calibri" w:hAnsi="Cambria" w:cs="Arial"/>
          <w:sz w:val="20"/>
          <w:szCs w:val="20"/>
        </w:rPr>
        <w:t>5.     Rękojmia za wady</w:t>
      </w:r>
      <w:bookmarkEnd w:id="3"/>
      <w:r w:rsidRPr="00E62E2D">
        <w:rPr>
          <w:rFonts w:ascii="Cambria" w:eastAsia="Calibri" w:hAnsi="Cambria" w:cs="Arial"/>
          <w:sz w:val="20"/>
          <w:szCs w:val="20"/>
        </w:rPr>
        <w:t>: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okresie trwania rękojmi  Wykonawca będzie usuwał wady swoim kosztem i staraniem.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E62E2D">
        <w:rPr>
          <w:rFonts w:ascii="Cambria" w:eastAsia="Calibri" w:hAnsi="Cambria" w:cs="Arial"/>
          <w:sz w:val="20"/>
          <w:szCs w:val="20"/>
        </w:rPr>
        <w:t>cy</w:t>
      </w:r>
      <w:proofErr w:type="spellEnd"/>
      <w:r w:rsidRPr="00E62E2D">
        <w:rPr>
          <w:rFonts w:ascii="Cambria" w:eastAsia="Calibri" w:hAnsi="Cambria" w:cs="Arial"/>
          <w:sz w:val="20"/>
          <w:szCs w:val="20"/>
        </w:rPr>
        <w:t xml:space="preserve"> licząc od dnia sporządzenia protokołu końcowego odbioru robót.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Usunięcie wady powinno być stwierdzone protokołem podpisanym przez strony umowy.</w:t>
      </w:r>
    </w:p>
    <w:p w:rsidR="00E62E2D" w:rsidRPr="00E62E2D" w:rsidRDefault="00E62E2D" w:rsidP="00183638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62E2D" w:rsidRPr="00E62E2D" w:rsidRDefault="00E62E2D" w:rsidP="00E62E2D">
      <w:pPr>
        <w:spacing w:line="276" w:lineRule="auto"/>
        <w:ind w:left="1068" w:hanging="1068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6.     Gwarancja jakości: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Szczegółowe warunki gwarancji zostały określone we wzorze dokumentu gwarancyjnego stanowiącego załącznik do niniejszej umowy.</w:t>
      </w:r>
    </w:p>
    <w:p w:rsidR="00E62E2D" w:rsidRPr="00E62E2D" w:rsidRDefault="00E62E2D" w:rsidP="00183638">
      <w:pPr>
        <w:numPr>
          <w:ilvl w:val="1"/>
          <w:numId w:val="27"/>
        </w:numPr>
        <w:spacing w:after="200" w:line="276" w:lineRule="auto"/>
        <w:ind w:left="851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 dniu sporządzenia protokołu końcowego odbioru robót Wykonawca przekaże Zamawiającemu kartę gwarancyjną zgodną ze wzorem, o której mowa powyżej.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Bieg gwarancji rozpoczyna się z dniem końcowym odbioru Przedmiotu umowy przez Zamawiającego.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 xml:space="preserve">W okresie gwarancyjnym i trwania rękojmi Wykonawca zobowiązuje się do usunięcia powstałych wad (usterek). 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Koszt serwisowania, przeglądów gwarancyjnych łącznie z wymianą materiałów eksploatacyjnych zamontowanych urządzeń, w okresie gwarancji ponosi Wykonawca.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Wykonawca będzie usuwał wady (usterki) w okresie odpowiedzialności swoim kosztem i staraniem.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Usunięcia wady (usterki) oraz dokonanie napraw będzie stwierdzone protokolarnie, po uprzednim zawiadomieniu przez Wykonawcę Zamawiającego o jej usunięciu lub dokonaniu.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Gwarancja ulega automatycznie przedłużeniu o okres naprawy, tj. czas liczony od zgłoszenia istnienia wady do usunięcia wady stwierdzonego protokolarnie.</w:t>
      </w:r>
    </w:p>
    <w:p w:rsidR="00E62E2D" w:rsidRPr="00E62E2D" w:rsidRDefault="00E62E2D" w:rsidP="00183638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20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przypadku niewykonania lub nienależytego wykonania umowy naliczone będą kary umowne: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Zamawiającemu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  <w:lang w:eastAsia="pl-PL"/>
        </w:rPr>
        <w:t>za zwłokę w przedłożeniu do zatwierdzenia nowego lub zmienionego harmonogramu</w:t>
      </w:r>
      <w:r w:rsidRPr="00E62E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62E2D" w:rsidRPr="00E62E2D" w:rsidRDefault="00E62E2D" w:rsidP="00E62E2D">
      <w:pPr>
        <w:spacing w:after="200" w:line="276" w:lineRule="auto"/>
        <w:ind w:left="709"/>
        <w:contextualSpacing/>
        <w:jc w:val="both"/>
        <w:rPr>
          <w:rFonts w:ascii="Cambria" w:eastAsia="Times New Roman" w:hAnsi="Cambria" w:cs="Arial"/>
          <w:sz w:val="20"/>
          <w:szCs w:val="20"/>
        </w:rPr>
      </w:pPr>
    </w:p>
    <w:p w:rsidR="00E62E2D" w:rsidRPr="00E62E2D" w:rsidRDefault="00E62E2D" w:rsidP="00183638">
      <w:pPr>
        <w:numPr>
          <w:ilvl w:val="0"/>
          <w:numId w:val="19"/>
        </w:numPr>
        <w:spacing w:after="200" w:line="276" w:lineRule="auto"/>
        <w:ind w:left="709" w:hanging="425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62E2D">
        <w:rPr>
          <w:rFonts w:ascii="Cambria" w:eastAsia="Times New Roman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4" w:name="_Hlk512668801"/>
      <w:r w:rsidRPr="00E62E2D">
        <w:rPr>
          <w:rFonts w:ascii="Cambria" w:eastAsia="Times New Roman" w:hAnsi="Cambria" w:cs="Arial"/>
          <w:sz w:val="20"/>
          <w:szCs w:val="20"/>
        </w:rPr>
        <w:t>w wysokości 0,05 % wynagrodzenia brutto określonego w § 10 ust. 1 umowy, za każdy dzień zwłoki;</w:t>
      </w:r>
      <w:bookmarkEnd w:id="4"/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62E2D" w:rsidRPr="00E62E2D" w:rsidRDefault="00E62E2D" w:rsidP="00183638">
      <w:pPr>
        <w:numPr>
          <w:ilvl w:val="0"/>
          <w:numId w:val="19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Zamawiający </w:t>
      </w:r>
      <w:r w:rsidRPr="00E62E2D">
        <w:rPr>
          <w:rFonts w:ascii="Cambria" w:eastAsia="Calibri" w:hAnsi="Cambria" w:cs="Arial"/>
          <w:sz w:val="20"/>
          <w:szCs w:val="20"/>
        </w:rPr>
        <w:t xml:space="preserve">zapłaci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 karę umowną: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E62E2D">
        <w:rPr>
          <w:rFonts w:ascii="Cambria" w:eastAsia="Calibri" w:hAnsi="Cambria" w:cs="Arial"/>
          <w:sz w:val="20"/>
          <w:szCs w:val="20"/>
        </w:rPr>
        <w:br/>
        <w:t>w § 10 ust. 1 umowy, licząc od terminu umownego na jej przekazanie;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62E2D" w:rsidRPr="00E62E2D" w:rsidRDefault="00E62E2D" w:rsidP="00183638">
      <w:pPr>
        <w:numPr>
          <w:ilvl w:val="0"/>
          <w:numId w:val="20"/>
        </w:numPr>
        <w:tabs>
          <w:tab w:val="num" w:pos="709"/>
        </w:tabs>
        <w:spacing w:after="120" w:line="276" w:lineRule="auto"/>
        <w:ind w:left="7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color w:val="000000"/>
          <w:sz w:val="20"/>
          <w:szCs w:val="20"/>
        </w:rPr>
        <w:t>Zamawiający jest uprawniony do potrącenia z faktury kar umownych</w:t>
      </w:r>
      <w:r w:rsidRPr="00E62E2D">
        <w:rPr>
          <w:rFonts w:ascii="Cambria" w:eastAsia="Calibri" w:hAnsi="Cambria" w:cs="Arial"/>
          <w:sz w:val="20"/>
          <w:szCs w:val="20"/>
        </w:rPr>
        <w:t>.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E62E2D" w:rsidRPr="00E62E2D" w:rsidRDefault="00E62E2D" w:rsidP="00183638">
      <w:pPr>
        <w:numPr>
          <w:ilvl w:val="0"/>
          <w:numId w:val="18"/>
        </w:numPr>
        <w:spacing w:after="120" w:line="276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21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przypadku odstąpienia od umowy (przez Wykonawcę albo Zamawiającego)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Wykonawca</w:t>
      </w:r>
      <w:r w:rsidRPr="00E62E2D">
        <w:rPr>
          <w:rFonts w:ascii="Cambria" w:eastAsia="Calibri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62E2D" w:rsidRPr="00E62E2D" w:rsidRDefault="00E62E2D" w:rsidP="00183638">
      <w:pPr>
        <w:numPr>
          <w:ilvl w:val="2"/>
          <w:numId w:val="13"/>
        </w:num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 xml:space="preserve">Zamawiającemu, </w:t>
      </w:r>
      <w:r w:rsidRPr="00E62E2D">
        <w:rPr>
          <w:rFonts w:ascii="Cambria" w:eastAsia="Calibri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62E2D" w:rsidRPr="00E62E2D" w:rsidRDefault="00E62E2D" w:rsidP="00E62E2D">
      <w:pPr>
        <w:spacing w:after="120" w:line="276" w:lineRule="auto"/>
        <w:ind w:left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1)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62E2D" w:rsidRPr="00E62E2D" w:rsidRDefault="00E62E2D" w:rsidP="00E62E2D">
      <w:pPr>
        <w:spacing w:after="120" w:line="276" w:lineRule="auto"/>
        <w:ind w:left="703" w:hanging="420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2)</w:t>
      </w:r>
      <w:r w:rsidRPr="00E62E2D">
        <w:rPr>
          <w:rFonts w:ascii="Cambria" w:eastAsia="Calibri" w:hAnsi="Cambria" w:cs="Arial"/>
          <w:sz w:val="20"/>
          <w:szCs w:val="20"/>
        </w:rPr>
        <w:tab/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E62E2D">
        <w:rPr>
          <w:rFonts w:ascii="Cambria" w:eastAsia="Calibri" w:hAnsi="Cambria" w:cs="Arial"/>
          <w:sz w:val="20"/>
          <w:szCs w:val="20"/>
        </w:rPr>
        <w:br/>
        <w:t>10 dni;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3)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62E2D" w:rsidRPr="00E62E2D" w:rsidRDefault="00E62E2D" w:rsidP="00E62E2D">
      <w:pPr>
        <w:spacing w:after="120" w:line="276" w:lineRule="auto"/>
        <w:ind w:left="567" w:hanging="283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4)</w:t>
      </w:r>
      <w:r w:rsidRPr="00E62E2D">
        <w:rPr>
          <w:rFonts w:ascii="Cambria" w:eastAsia="Calibri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5)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62E2D" w:rsidRPr="00E62E2D" w:rsidRDefault="00E62E2D" w:rsidP="00E62E2D">
      <w:pPr>
        <w:spacing w:after="120" w:line="276" w:lineRule="auto"/>
        <w:ind w:left="567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6)</w:t>
      </w:r>
      <w:r w:rsidRPr="00E62E2D">
        <w:rPr>
          <w:rFonts w:ascii="Cambria" w:eastAsia="Calibri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</w:t>
      </w:r>
      <w:r w:rsidRPr="00E62E2D">
        <w:rPr>
          <w:rFonts w:ascii="Cambria" w:eastAsia="Calibri" w:hAnsi="Cambria" w:cs="Arial"/>
          <w:sz w:val="20"/>
          <w:szCs w:val="20"/>
        </w:rPr>
        <w:lastRenderedPageBreak/>
        <w:t>inwentaryzacji prac w ww. terminie, Zamawiający ma prawo do jednostronnego sporządzenia protokołu;</w:t>
      </w:r>
    </w:p>
    <w:p w:rsidR="00E62E2D" w:rsidRPr="00E62E2D" w:rsidRDefault="00E62E2D" w:rsidP="00183638">
      <w:pPr>
        <w:numPr>
          <w:ilvl w:val="0"/>
          <w:numId w:val="34"/>
        </w:numPr>
        <w:tabs>
          <w:tab w:val="left" w:pos="709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Wykonawca niezwłocznie przerwie i zabezpieczy przerwane Roboty w zakresie uzgodnionym w protokole inwentaryzacji, na koszt tej Strony, z przyczyn której dotyczących doszło do odstąpienia od Umowy.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5.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6. </w:t>
      </w:r>
      <w:r w:rsidRPr="00E62E2D">
        <w:rPr>
          <w:rFonts w:ascii="Cambria" w:eastAsia="Calibri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62E2D" w:rsidRPr="00E62E2D" w:rsidRDefault="00E62E2D" w:rsidP="00E62E2D">
      <w:pPr>
        <w:spacing w:after="120" w:line="276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10. W razie odstąpienia od umowy z przyczyn niezależnych od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, </w:t>
      </w:r>
      <w:r w:rsidRPr="00E62E2D">
        <w:rPr>
          <w:rFonts w:ascii="Cambria" w:eastAsia="Calibri" w:hAnsi="Cambria" w:cs="Arial"/>
          <w:b/>
          <w:bCs/>
          <w:sz w:val="20"/>
          <w:szCs w:val="20"/>
        </w:rPr>
        <w:t>Zamawiający</w:t>
      </w:r>
      <w:r w:rsidRPr="00E62E2D">
        <w:rPr>
          <w:rFonts w:ascii="Cambria" w:eastAsia="Calibri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22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W sprawach nieuregulowanych niniejszą umową znajdują zastosowanie przepisy Kodeksu Cywilnego</w:t>
      </w:r>
      <w:r w:rsidRPr="00E62E2D">
        <w:rPr>
          <w:rFonts w:ascii="Cambria" w:eastAsia="Calibri" w:hAnsi="Cambria" w:cs="Arial"/>
          <w:b/>
          <w:sz w:val="20"/>
          <w:szCs w:val="20"/>
        </w:rPr>
        <w:t>,</w:t>
      </w:r>
      <w:r w:rsidRPr="00E62E2D">
        <w:rPr>
          <w:rFonts w:ascii="Cambria" w:eastAsia="Calibri" w:hAnsi="Cambria" w:cs="Arial"/>
          <w:sz w:val="20"/>
          <w:szCs w:val="20"/>
        </w:rPr>
        <w:t xml:space="preserve"> ustawy z dnia 11 września 2019 r. Prawo zamówień publicznych (tekst jednolity </w:t>
      </w:r>
      <w:r w:rsidRPr="00E62E2D">
        <w:rPr>
          <w:rFonts w:ascii="Cambria" w:eastAsia="Calibri" w:hAnsi="Cambria" w:cs="Arial"/>
          <w:bCs/>
          <w:sz w:val="20"/>
          <w:szCs w:val="20"/>
          <w:lang w:val="x-none"/>
        </w:rPr>
        <w:t>Dz. U. z 2021 r., poz. 1129</w:t>
      </w:r>
      <w:r w:rsidRPr="00E62E2D">
        <w:rPr>
          <w:rFonts w:ascii="Cambria" w:eastAsia="Calibri" w:hAnsi="Cambria" w:cs="Arial"/>
          <w:bCs/>
          <w:sz w:val="20"/>
          <w:szCs w:val="20"/>
        </w:rPr>
        <w:t xml:space="preserve"> ze zm.</w:t>
      </w:r>
      <w:r w:rsidRPr="00E62E2D">
        <w:rPr>
          <w:rFonts w:ascii="Cambria" w:eastAsia="Calibri" w:hAnsi="Cambria" w:cs="Arial"/>
          <w:sz w:val="20"/>
          <w:szCs w:val="20"/>
        </w:rPr>
        <w:t xml:space="preserve">) oraz inne obowiązujące przepisy prawa. </w:t>
      </w:r>
    </w:p>
    <w:p w:rsidR="00E62E2D" w:rsidRPr="00E62E2D" w:rsidRDefault="00E62E2D" w:rsidP="00183638">
      <w:pPr>
        <w:numPr>
          <w:ilvl w:val="1"/>
          <w:numId w:val="6"/>
        </w:numPr>
        <w:spacing w:after="120" w:line="276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E62E2D">
        <w:rPr>
          <w:rFonts w:ascii="Cambria" w:eastAsia="Calibri" w:hAnsi="Cambria" w:cs="Arial"/>
          <w:b/>
          <w:sz w:val="20"/>
          <w:szCs w:val="20"/>
        </w:rPr>
        <w:t>Zamawiającego.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23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lastRenderedPageBreak/>
        <w:t>Wszelkie zmiany treści umowy mogą nastąpić jedynie w formie pisemnej pod rygorem nieważności.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24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E62E2D">
        <w:rPr>
          <w:rFonts w:ascii="Cambria" w:eastAsia="Calibri" w:hAnsi="Cambria" w:cs="Arial"/>
          <w:b/>
          <w:sz w:val="20"/>
          <w:szCs w:val="20"/>
        </w:rPr>
        <w:t xml:space="preserve">Zamawiającego </w:t>
      </w:r>
      <w:r w:rsidRPr="00E62E2D">
        <w:rPr>
          <w:rFonts w:ascii="Cambria" w:eastAsia="Calibri" w:hAnsi="Cambria" w:cs="Arial"/>
          <w:sz w:val="20"/>
          <w:szCs w:val="20"/>
        </w:rPr>
        <w:t xml:space="preserve">i 1 dla </w:t>
      </w:r>
      <w:r w:rsidRPr="00E62E2D">
        <w:rPr>
          <w:rFonts w:ascii="Cambria" w:eastAsia="Calibri" w:hAnsi="Cambria" w:cs="Arial"/>
          <w:b/>
          <w:sz w:val="20"/>
          <w:szCs w:val="20"/>
        </w:rPr>
        <w:t>Wykonawcy</w:t>
      </w:r>
      <w:r w:rsidRPr="00E62E2D">
        <w:rPr>
          <w:rFonts w:ascii="Cambria" w:eastAsia="Calibri" w:hAnsi="Cambria" w:cs="Arial"/>
          <w:sz w:val="20"/>
          <w:szCs w:val="20"/>
        </w:rPr>
        <w:t xml:space="preserve">.              </w:t>
      </w:r>
    </w:p>
    <w:p w:rsidR="00E62E2D" w:rsidRPr="00E62E2D" w:rsidRDefault="00E62E2D" w:rsidP="00E62E2D">
      <w:pPr>
        <w:spacing w:after="12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b/>
          <w:bCs/>
          <w:sz w:val="20"/>
          <w:szCs w:val="20"/>
        </w:rPr>
        <w:t>§ 25</w:t>
      </w:r>
    </w:p>
    <w:p w:rsidR="00E62E2D" w:rsidRPr="00E62E2D" w:rsidRDefault="00E62E2D" w:rsidP="00E62E2D">
      <w:pPr>
        <w:spacing w:after="120" w:line="276" w:lineRule="auto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Integralną część niniejszej umowy stanowią :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Specyfikacja warunków zamówienia.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Oferta wykonawcy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 xml:space="preserve">Kosztorys ofertowy  </w:t>
      </w:r>
    </w:p>
    <w:p w:rsidR="00E62E2D" w:rsidRPr="00E62E2D" w:rsidRDefault="00E62E2D" w:rsidP="00183638">
      <w:pPr>
        <w:numPr>
          <w:ilvl w:val="1"/>
          <w:numId w:val="21"/>
        </w:numPr>
        <w:spacing w:after="120" w:line="276" w:lineRule="auto"/>
        <w:ind w:left="720"/>
        <w:rPr>
          <w:rFonts w:ascii="Cambria" w:eastAsia="Calibri" w:hAnsi="Cambria" w:cs="Arial"/>
          <w:sz w:val="20"/>
          <w:szCs w:val="20"/>
        </w:rPr>
      </w:pPr>
      <w:r w:rsidRPr="00E62E2D">
        <w:rPr>
          <w:rFonts w:ascii="Cambria" w:eastAsia="Calibri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0A64D6" w:rsidRDefault="000A64D6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0A64D6">
        <w:rPr>
          <w:rFonts w:ascii="Cambria" w:hAnsi="Cambria"/>
          <w:b/>
          <w:sz w:val="20"/>
          <w:szCs w:val="20"/>
        </w:rPr>
        <w:t>„</w:t>
      </w:r>
      <w:r w:rsidR="0085692F">
        <w:rPr>
          <w:rFonts w:ascii="Cambria" w:hAnsi="Cambria"/>
          <w:b/>
          <w:color w:val="000000"/>
          <w:sz w:val="20"/>
          <w:szCs w:val="20"/>
        </w:rPr>
        <w:t>Przebudowa i zmiana sposobu użytkowania budynku oświaty na świetlicę wiejską</w:t>
      </w:r>
      <w:r w:rsidRPr="000A64D6">
        <w:rPr>
          <w:rFonts w:ascii="Cambria" w:hAnsi="Cambria"/>
          <w:b/>
          <w:sz w:val="20"/>
          <w:szCs w:val="20"/>
        </w:rPr>
        <w:t>”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1A0524">
        <w:rPr>
          <w:rFonts w:ascii="Cambria" w:hAnsi="Cambria" w:cs="Calibri"/>
          <w:sz w:val="20"/>
          <w:szCs w:val="20"/>
        </w:rPr>
        <w:t>……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183638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9"/>
      <w:head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7F" w:rsidRDefault="004B497F">
      <w:pPr>
        <w:spacing w:after="0" w:line="240" w:lineRule="auto"/>
      </w:pPr>
      <w:r>
        <w:separator/>
      </w:r>
    </w:p>
  </w:endnote>
  <w:endnote w:type="continuationSeparator" w:id="0">
    <w:p w:rsidR="004B497F" w:rsidRDefault="004B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5B2121">
      <w:rPr>
        <w:b/>
        <w:noProof/>
        <w:sz w:val="16"/>
      </w:rPr>
      <w:t>15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5B2121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7F" w:rsidRDefault="004B497F">
      <w:pPr>
        <w:spacing w:after="0" w:line="240" w:lineRule="auto"/>
      </w:pPr>
      <w:r>
        <w:separator/>
      </w:r>
    </w:p>
  </w:footnote>
  <w:footnote w:type="continuationSeparator" w:id="0">
    <w:p w:rsidR="004B497F" w:rsidRDefault="004B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>
      <w:rPr>
        <w:rFonts w:ascii="Cambria" w:hAnsi="Cambria"/>
        <w:b/>
        <w:sz w:val="20"/>
      </w:rPr>
      <w:t>Nr referencyjny: ZP.271.</w:t>
    </w:r>
    <w:r w:rsidR="0085692F">
      <w:rPr>
        <w:rFonts w:ascii="Cambria" w:hAnsi="Cambria"/>
        <w:b/>
        <w:sz w:val="20"/>
      </w:rPr>
      <w:t>6</w:t>
    </w:r>
    <w:r w:rsidR="00C1251B">
      <w:rPr>
        <w:rFonts w:ascii="Cambria" w:hAnsi="Cambria"/>
        <w:b/>
        <w:sz w:val="20"/>
      </w:rPr>
      <w:t>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5"/>
  <w:bookmarkEnd w:id="6"/>
  <w:bookmarkEnd w:id="7"/>
  <w:bookmarkEnd w:id="8"/>
  <w:bookmarkEnd w:id="9"/>
  <w:bookmarkEnd w:id="10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923B8"/>
    <w:multiLevelType w:val="multilevel"/>
    <w:tmpl w:val="8C8C4086"/>
    <w:styleLink w:val="WW8Num271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26146A"/>
    <w:multiLevelType w:val="hybridMultilevel"/>
    <w:tmpl w:val="C5B8C784"/>
    <w:lvl w:ilvl="0" w:tplc="408CB2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9"/>
  </w:num>
  <w:num w:numId="5">
    <w:abstractNumId w:val="64"/>
  </w:num>
  <w:num w:numId="6">
    <w:abstractNumId w:val="49"/>
  </w:num>
  <w:num w:numId="7">
    <w:abstractNumId w:val="43"/>
  </w:num>
  <w:num w:numId="8">
    <w:abstractNumId w:val="66"/>
  </w:num>
  <w:num w:numId="9">
    <w:abstractNumId w:val="41"/>
  </w:num>
  <w:num w:numId="10">
    <w:abstractNumId w:val="69"/>
  </w:num>
  <w:num w:numId="11">
    <w:abstractNumId w:val="51"/>
  </w:num>
  <w:num w:numId="12">
    <w:abstractNumId w:val="67"/>
  </w:num>
  <w:num w:numId="13">
    <w:abstractNumId w:val="62"/>
  </w:num>
  <w:num w:numId="14">
    <w:abstractNumId w:val="71"/>
  </w:num>
  <w:num w:numId="15">
    <w:abstractNumId w:val="50"/>
  </w:num>
  <w:num w:numId="16">
    <w:abstractNumId w:val="46"/>
  </w:num>
  <w:num w:numId="17">
    <w:abstractNumId w:val="47"/>
  </w:num>
  <w:num w:numId="18">
    <w:abstractNumId w:val="48"/>
  </w:num>
  <w:num w:numId="19">
    <w:abstractNumId w:val="40"/>
  </w:num>
  <w:num w:numId="20">
    <w:abstractNumId w:val="57"/>
  </w:num>
  <w:num w:numId="21">
    <w:abstractNumId w:val="52"/>
  </w:num>
  <w:num w:numId="22">
    <w:abstractNumId w:val="68"/>
  </w:num>
  <w:num w:numId="23">
    <w:abstractNumId w:val="44"/>
  </w:num>
  <w:num w:numId="24">
    <w:abstractNumId w:val="70"/>
  </w:num>
  <w:num w:numId="25">
    <w:abstractNumId w:val="24"/>
  </w:num>
  <w:num w:numId="26">
    <w:abstractNumId w:val="58"/>
  </w:num>
  <w:num w:numId="27">
    <w:abstractNumId w:val="72"/>
  </w:num>
  <w:num w:numId="28">
    <w:abstractNumId w:val="59"/>
  </w:num>
  <w:num w:numId="29">
    <w:abstractNumId w:val="12"/>
  </w:num>
  <w:num w:numId="30">
    <w:abstractNumId w:val="21"/>
  </w:num>
  <w:num w:numId="31">
    <w:abstractNumId w:val="56"/>
  </w:num>
  <w:num w:numId="32">
    <w:abstractNumId w:val="6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</w:num>
  <w:num w:numId="35">
    <w:abstractNumId w:val="38"/>
  </w:num>
  <w:num w:numId="36">
    <w:abstractNumId w:val="45"/>
  </w:num>
  <w:num w:numId="37">
    <w:abstractNumId w:val="65"/>
  </w:num>
  <w:num w:numId="38">
    <w:abstractNumId w:val="53"/>
  </w:num>
  <w:num w:numId="39">
    <w:abstractNumId w:val="39"/>
  </w:num>
  <w:num w:numId="40">
    <w:abstractNumId w:val="6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110B7"/>
    <w:rsid w:val="000147E5"/>
    <w:rsid w:val="00015421"/>
    <w:rsid w:val="000233A9"/>
    <w:rsid w:val="00041CC8"/>
    <w:rsid w:val="000645D7"/>
    <w:rsid w:val="000848D1"/>
    <w:rsid w:val="000919F9"/>
    <w:rsid w:val="00093967"/>
    <w:rsid w:val="000A01FD"/>
    <w:rsid w:val="000A0DE2"/>
    <w:rsid w:val="000A64D6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761F4"/>
    <w:rsid w:val="00183638"/>
    <w:rsid w:val="001A0524"/>
    <w:rsid w:val="001A1133"/>
    <w:rsid w:val="001A256C"/>
    <w:rsid w:val="001C0AC6"/>
    <w:rsid w:val="001C3FE1"/>
    <w:rsid w:val="001D4D42"/>
    <w:rsid w:val="001E05EF"/>
    <w:rsid w:val="001E5A7A"/>
    <w:rsid w:val="001E62D8"/>
    <w:rsid w:val="001F048F"/>
    <w:rsid w:val="001F54B2"/>
    <w:rsid w:val="001F6797"/>
    <w:rsid w:val="001F67A8"/>
    <w:rsid w:val="00201B05"/>
    <w:rsid w:val="00205FCF"/>
    <w:rsid w:val="002150F1"/>
    <w:rsid w:val="00215C73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E6FEA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B5969"/>
    <w:rsid w:val="003C2569"/>
    <w:rsid w:val="003D1173"/>
    <w:rsid w:val="003D6FFF"/>
    <w:rsid w:val="003E3CE7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497F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47C3E"/>
    <w:rsid w:val="0055344B"/>
    <w:rsid w:val="005608B6"/>
    <w:rsid w:val="00564074"/>
    <w:rsid w:val="00570C77"/>
    <w:rsid w:val="005741A4"/>
    <w:rsid w:val="00574DBD"/>
    <w:rsid w:val="005772AC"/>
    <w:rsid w:val="00593BAB"/>
    <w:rsid w:val="005948EB"/>
    <w:rsid w:val="005A4A98"/>
    <w:rsid w:val="005B2121"/>
    <w:rsid w:val="005B6E96"/>
    <w:rsid w:val="005B7F7D"/>
    <w:rsid w:val="005C7426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E200A"/>
    <w:rsid w:val="006F2FCE"/>
    <w:rsid w:val="00702CE1"/>
    <w:rsid w:val="00705D19"/>
    <w:rsid w:val="007150F4"/>
    <w:rsid w:val="00720DDA"/>
    <w:rsid w:val="00723EB1"/>
    <w:rsid w:val="00724DDB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13D"/>
    <w:rsid w:val="007E18B2"/>
    <w:rsid w:val="007E3A99"/>
    <w:rsid w:val="007F089A"/>
    <w:rsid w:val="007F5F52"/>
    <w:rsid w:val="00826921"/>
    <w:rsid w:val="00831A51"/>
    <w:rsid w:val="00833582"/>
    <w:rsid w:val="0085692F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095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4ED6"/>
    <w:rsid w:val="00AC6BC0"/>
    <w:rsid w:val="00AD3256"/>
    <w:rsid w:val="00AF2A9B"/>
    <w:rsid w:val="00AF2C1D"/>
    <w:rsid w:val="00B10AC7"/>
    <w:rsid w:val="00B301F7"/>
    <w:rsid w:val="00B30640"/>
    <w:rsid w:val="00B34FA3"/>
    <w:rsid w:val="00B44D8D"/>
    <w:rsid w:val="00B63413"/>
    <w:rsid w:val="00B67C9A"/>
    <w:rsid w:val="00B8059F"/>
    <w:rsid w:val="00B8798C"/>
    <w:rsid w:val="00B90AA2"/>
    <w:rsid w:val="00B96DA9"/>
    <w:rsid w:val="00B97F62"/>
    <w:rsid w:val="00BA7C22"/>
    <w:rsid w:val="00BE20BD"/>
    <w:rsid w:val="00BE2A9E"/>
    <w:rsid w:val="00BE7DEF"/>
    <w:rsid w:val="00BF0B98"/>
    <w:rsid w:val="00BF279D"/>
    <w:rsid w:val="00BF3949"/>
    <w:rsid w:val="00BF4310"/>
    <w:rsid w:val="00C1251B"/>
    <w:rsid w:val="00C12599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B6C35"/>
    <w:rsid w:val="00CC3D3D"/>
    <w:rsid w:val="00CD1E8A"/>
    <w:rsid w:val="00CD3014"/>
    <w:rsid w:val="00CE2552"/>
    <w:rsid w:val="00CE4488"/>
    <w:rsid w:val="00CF025D"/>
    <w:rsid w:val="00CF2106"/>
    <w:rsid w:val="00D06D0D"/>
    <w:rsid w:val="00D1040C"/>
    <w:rsid w:val="00D2358E"/>
    <w:rsid w:val="00D26445"/>
    <w:rsid w:val="00D271A8"/>
    <w:rsid w:val="00D2768F"/>
    <w:rsid w:val="00D310BD"/>
    <w:rsid w:val="00D4684F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2392B"/>
    <w:rsid w:val="00E27B63"/>
    <w:rsid w:val="00E32D1C"/>
    <w:rsid w:val="00E572EC"/>
    <w:rsid w:val="00E62156"/>
    <w:rsid w:val="00E62E2D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0F15"/>
    <w:rsid w:val="00F522D5"/>
    <w:rsid w:val="00F66746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numbering" w:customStyle="1" w:styleId="WW8Num271">
    <w:name w:val="WW8Num271"/>
    <w:rsid w:val="00E62E2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DE25-5160-4CB2-8294-9206DB7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6742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11</cp:revision>
  <cp:lastPrinted>2022-03-25T09:50:00Z</cp:lastPrinted>
  <dcterms:created xsi:type="dcterms:W3CDTF">2022-03-25T10:11:00Z</dcterms:created>
  <dcterms:modified xsi:type="dcterms:W3CDTF">2022-06-07T07:04:00Z</dcterms:modified>
</cp:coreProperties>
</file>